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00" w:firstLineChars="100"/>
        <w:rPr>
          <w:rFonts w:hint="eastAsia" w:ascii="小标宋" w:hAnsi="仿宋" w:eastAsia="小标宋" w:cs="仿宋"/>
          <w:sz w:val="30"/>
          <w:szCs w:val="30"/>
          <w:lang w:eastAsia="zh-CN"/>
        </w:rPr>
      </w:pPr>
      <w:r>
        <w:rPr>
          <w:rFonts w:hint="eastAsia" w:ascii="小标宋" w:hAnsi="仿宋" w:eastAsia="小标宋" w:cs="仿宋"/>
          <w:sz w:val="30"/>
          <w:szCs w:val="30"/>
          <w:lang w:eastAsia="zh-CN"/>
        </w:rPr>
        <w:t>附件</w:t>
      </w:r>
      <w:r>
        <w:rPr>
          <w:rFonts w:hint="eastAsia" w:ascii="小标宋" w:hAnsi="仿宋" w:eastAsia="小标宋" w:cs="仿宋"/>
          <w:sz w:val="30"/>
          <w:szCs w:val="30"/>
          <w:lang w:val="en-US" w:eastAsia="zh-CN"/>
        </w:rPr>
        <w:t>2</w:t>
      </w:r>
    </w:p>
    <w:p>
      <w:pPr>
        <w:spacing w:line="500" w:lineRule="exact"/>
        <w:ind w:firstLine="360" w:firstLineChars="100"/>
        <w:rPr>
          <w:rFonts w:hint="eastAsia" w:ascii="小标宋" w:hAnsi="仿宋" w:eastAsia="小标宋" w:cs="仿宋"/>
          <w:sz w:val="36"/>
          <w:szCs w:val="36"/>
        </w:rPr>
      </w:pPr>
    </w:p>
    <w:p>
      <w:pPr>
        <w:spacing w:line="500" w:lineRule="exact"/>
        <w:ind w:firstLine="360" w:firstLineChars="100"/>
        <w:rPr>
          <w:rFonts w:hint="eastAsia" w:ascii="小标宋" w:hAnsi="仿宋" w:eastAsia="小标宋" w:cs="仿宋"/>
          <w:sz w:val="36"/>
          <w:szCs w:val="36"/>
        </w:rPr>
      </w:pPr>
      <w:r>
        <w:rPr>
          <w:rFonts w:hint="eastAsia" w:ascii="小标宋" w:hAnsi="仿宋" w:eastAsia="小标宋" w:cs="仿宋"/>
          <w:sz w:val="36"/>
          <w:szCs w:val="36"/>
        </w:rPr>
        <w:t>民办非企业单位年度工作报告信息公布格式文本</w:t>
      </w:r>
    </w:p>
    <w:p>
      <w:pPr>
        <w:spacing w:line="500" w:lineRule="exact"/>
        <w:outlineLvl w:val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>
      <w:pPr>
        <w:spacing w:line="5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Cs w:val="32"/>
        </w:rPr>
        <w:t>（单位名称）201</w:t>
      </w:r>
      <w:r>
        <w:rPr>
          <w:rFonts w:hint="eastAsia" w:ascii="仿宋" w:hAnsi="仿宋" w:eastAsia="仿宋" w:cs="仿宋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Cs w:val="32"/>
        </w:rPr>
        <w:t>年度工作报告摘要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统一信息公开承诺</w:t>
      </w:r>
    </w:p>
    <w:p>
      <w:pPr>
        <w:spacing w:line="500" w:lineRule="exact"/>
        <w:ind w:firstLine="800" w:firstLineChars="2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本社会组织根据《民办非企业单位登记管理暂行条例》、《云南省社会组织年度检查暂行办法》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云南省委省政府《关于</w:t>
      </w:r>
      <w:r>
        <w:rPr>
          <w:rFonts w:hint="eastAsia" w:ascii="仿宋" w:hAnsi="仿宋" w:eastAsia="仿宋" w:cs="仿宋"/>
          <w:szCs w:val="32"/>
          <w:lang w:eastAsia="zh-CN"/>
        </w:rPr>
        <w:t>改革</w:t>
      </w:r>
      <w:r>
        <w:rPr>
          <w:rFonts w:hint="eastAsia" w:ascii="仿宋" w:hAnsi="仿宋" w:eastAsia="仿宋" w:cs="仿宋"/>
          <w:szCs w:val="32"/>
        </w:rPr>
        <w:t>社会组织</w:t>
      </w:r>
      <w:r>
        <w:rPr>
          <w:rFonts w:hint="eastAsia" w:ascii="仿宋" w:hAnsi="仿宋" w:eastAsia="仿宋" w:cs="仿宋"/>
          <w:szCs w:val="32"/>
          <w:lang w:eastAsia="zh-CN"/>
        </w:rPr>
        <w:t>管理制度促进</w:t>
      </w:r>
      <w:r>
        <w:rPr>
          <w:rFonts w:hint="eastAsia" w:ascii="仿宋" w:hAnsi="仿宋" w:eastAsia="仿宋" w:cs="仿宋"/>
          <w:szCs w:val="32"/>
        </w:rPr>
        <w:t>社会组织</w:t>
      </w:r>
      <w:r>
        <w:rPr>
          <w:rFonts w:hint="eastAsia" w:ascii="仿宋" w:hAnsi="仿宋" w:eastAsia="仿宋" w:cs="仿宋"/>
          <w:szCs w:val="32"/>
          <w:lang w:eastAsia="zh-CN"/>
        </w:rPr>
        <w:t>健康有序发展</w:t>
      </w:r>
      <w:r>
        <w:rPr>
          <w:rFonts w:hint="eastAsia" w:ascii="仿宋" w:hAnsi="仿宋" w:eastAsia="仿宋" w:cs="仿宋"/>
          <w:szCs w:val="32"/>
        </w:rPr>
        <w:t>的</w:t>
      </w:r>
      <w:r>
        <w:rPr>
          <w:rFonts w:hint="eastAsia" w:ascii="仿宋" w:hAnsi="仿宋" w:eastAsia="仿宋" w:cs="仿宋"/>
          <w:szCs w:val="32"/>
          <w:lang w:eastAsia="zh-CN"/>
        </w:rPr>
        <w:t>实施</w:t>
      </w:r>
      <w:r>
        <w:rPr>
          <w:rFonts w:hint="eastAsia" w:ascii="仿宋" w:hAnsi="仿宋" w:eastAsia="仿宋" w:cs="仿宋"/>
          <w:szCs w:val="32"/>
        </w:rPr>
        <w:t>意见》</w:t>
      </w:r>
      <w:r>
        <w:rPr>
          <w:rFonts w:hint="eastAsia" w:ascii="仿宋" w:hAnsi="仿宋" w:eastAsia="仿宋" w:cs="仿宋"/>
          <w:szCs w:val="32"/>
          <w:lang w:eastAsia="zh-CN"/>
        </w:rPr>
        <w:t>（云办发〔2017〕1号）</w:t>
      </w:r>
      <w:r>
        <w:rPr>
          <w:rFonts w:hint="eastAsia" w:ascii="仿宋" w:hAnsi="仿宋" w:eastAsia="仿宋" w:cs="仿宋"/>
          <w:szCs w:val="32"/>
        </w:rPr>
        <w:t>等关于社会组织应当向社会公布相关信息，接受社会监督，加强诚信自律建设的相关规定，对201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Cs w:val="32"/>
        </w:rPr>
        <w:t>年度相关信息在“云南民政网”上进行统一公开，接受社会广泛监督，保证公布的信息资料真实、及时、完整，无虚假记载、误导性陈述或者重大遗漏，并承担由此引起的一切法律责任。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spacing w:line="500" w:lineRule="exact"/>
        <w:ind w:left="840" w:firstLine="42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法定代表人签字：</w:t>
      </w:r>
    </w:p>
    <w:p>
      <w:pPr>
        <w:spacing w:line="500" w:lineRule="exact"/>
        <w:ind w:left="840" w:firstLine="420"/>
        <w:rPr>
          <w:rFonts w:hint="eastAsia" w:ascii="仿宋" w:hAnsi="仿宋" w:eastAsia="仿宋" w:cs="仿宋"/>
          <w:szCs w:val="32"/>
        </w:rPr>
      </w:pPr>
    </w:p>
    <w:p>
      <w:pPr>
        <w:spacing w:line="500" w:lineRule="exact"/>
        <w:ind w:left="840" w:firstLine="42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社会组织盖章：</w:t>
      </w:r>
      <w:r>
        <w:rPr>
          <w:rFonts w:hint="eastAsia" w:ascii="仿宋" w:hAnsi="仿宋" w:eastAsia="仿宋" w:cs="仿宋"/>
          <w:szCs w:val="32"/>
        </w:rPr>
        <w:tab/>
      </w:r>
      <w:r>
        <w:rPr>
          <w:rFonts w:hint="eastAsia" w:ascii="仿宋" w:hAnsi="仿宋" w:eastAsia="仿宋" w:cs="仿宋"/>
          <w:szCs w:val="32"/>
        </w:rPr>
        <w:tab/>
      </w:r>
      <w:r>
        <w:rPr>
          <w:rFonts w:hint="eastAsia" w:ascii="仿宋" w:hAnsi="仿宋" w:eastAsia="仿宋" w:cs="仿宋"/>
          <w:szCs w:val="32"/>
        </w:rPr>
        <w:tab/>
      </w:r>
      <w:r>
        <w:rPr>
          <w:rFonts w:hint="eastAsia" w:ascii="仿宋" w:hAnsi="仿宋" w:eastAsia="仿宋" w:cs="仿宋"/>
          <w:szCs w:val="32"/>
        </w:rPr>
        <w:tab/>
      </w:r>
      <w:r>
        <w:rPr>
          <w:rFonts w:hint="eastAsia" w:ascii="仿宋" w:hAnsi="仿宋" w:eastAsia="仿宋" w:cs="仿宋"/>
          <w:szCs w:val="32"/>
        </w:rPr>
        <w:tab/>
      </w:r>
    </w:p>
    <w:p>
      <w:pPr>
        <w:spacing w:line="500" w:lineRule="exact"/>
        <w:ind w:left="840" w:firstLine="42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</w:t>
      </w:r>
    </w:p>
    <w:p>
      <w:pPr>
        <w:spacing w:line="500" w:lineRule="exact"/>
        <w:ind w:left="840" w:firstLine="42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Cs w:val="32"/>
        </w:rPr>
        <w:t>年   月   日</w:t>
      </w:r>
    </w:p>
    <w:p>
      <w:pPr>
        <w:spacing w:before="156" w:beforeLines="50" w:line="500" w:lineRule="exact"/>
        <w:rPr>
          <w:rFonts w:hAnsi="仿宋" w:eastAsia="仿宋"/>
          <w:szCs w:val="32"/>
        </w:rPr>
      </w:pPr>
    </w:p>
    <w:p>
      <w:pPr>
        <w:spacing w:before="156" w:beforeLines="50" w:line="500" w:lineRule="exact"/>
        <w:rPr>
          <w:rFonts w:hAnsi="仿宋" w:eastAsia="仿宋"/>
          <w:szCs w:val="32"/>
        </w:rPr>
      </w:pPr>
    </w:p>
    <w:p>
      <w:pPr>
        <w:spacing w:before="156" w:beforeLines="50" w:line="500" w:lineRule="exact"/>
        <w:rPr>
          <w:rFonts w:hAnsi="仿宋" w:eastAsia="仿宋"/>
          <w:szCs w:val="32"/>
        </w:rPr>
      </w:pPr>
    </w:p>
    <w:p>
      <w:pPr>
        <w:spacing w:before="156" w:beforeLines="50" w:line="500" w:lineRule="exact"/>
        <w:rPr>
          <w:rFonts w:hAnsi="仿宋" w:eastAsia="仿宋"/>
          <w:szCs w:val="32"/>
        </w:rPr>
      </w:pPr>
    </w:p>
    <w:p>
      <w:pPr>
        <w:spacing w:before="156" w:beforeLines="50" w:line="500" w:lineRule="exact"/>
        <w:rPr>
          <w:rFonts w:hAnsi="仿宋" w:eastAsia="仿宋"/>
          <w:szCs w:val="32"/>
        </w:rPr>
      </w:pPr>
    </w:p>
    <w:p>
      <w:pPr>
        <w:spacing w:before="156" w:beforeLines="50" w:line="5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一、基本信息</w:t>
      </w:r>
    </w:p>
    <w:tbl>
      <w:tblPr>
        <w:tblStyle w:val="5"/>
        <w:tblW w:w="103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32"/>
        <w:gridCol w:w="1380"/>
        <w:gridCol w:w="585"/>
        <w:gridCol w:w="810"/>
        <w:gridCol w:w="180"/>
        <w:gridCol w:w="1384"/>
        <w:gridCol w:w="187"/>
        <w:gridCol w:w="499"/>
        <w:gridCol w:w="769"/>
        <w:gridCol w:w="176"/>
        <w:gridCol w:w="390"/>
        <w:gridCol w:w="18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12" w:type="dxa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     称</w:t>
            </w:r>
          </w:p>
        </w:tc>
        <w:tc>
          <w:tcPr>
            <w:tcW w:w="547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2" w:type="dxa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成立时间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法定代表人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开办资金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12" w:type="dxa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业务范围</w:t>
            </w:r>
          </w:p>
        </w:tc>
        <w:tc>
          <w:tcPr>
            <w:tcW w:w="9385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    所</w:t>
            </w:r>
          </w:p>
        </w:tc>
        <w:tc>
          <w:tcPr>
            <w:tcW w:w="56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-61" w:leftChars="-19" w:right="-175" w:firstLine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评估等级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近三年年检情况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  <w:tc>
          <w:tcPr>
            <w:tcW w:w="18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2" w:type="dxa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right="-14" w:firstLine="840" w:firstLineChars="4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right="-14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网  址 </w:t>
            </w:r>
          </w:p>
        </w:tc>
        <w:tc>
          <w:tcPr>
            <w:tcW w:w="5298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right="-14" w:firstLine="840" w:firstLineChars="4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12" w:type="dxa"/>
            <w:vAlign w:val="center"/>
          </w:tcPr>
          <w:p>
            <w:pPr>
              <w:spacing w:line="400" w:lineRule="exact"/>
              <w:ind w:left="-163" w:leftChars="-51" w:right="-160" w:rightChars="-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真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箱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400" w:lineRule="exact"/>
              <w:ind w:left="-163" w:leftChars="-51" w:right="-160" w:rightChars="-5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eastAsia="仿宋"/>
          <w:sz w:val="21"/>
          <w:szCs w:val="21"/>
        </w:rPr>
      </w:pPr>
    </w:p>
    <w:p>
      <w:pPr>
        <w:spacing w:before="156" w:beforeLines="50" w:line="5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二、工作报告</w:t>
      </w:r>
    </w:p>
    <w:p>
      <w:pPr>
        <w:tabs>
          <w:tab w:val="left" w:pos="4963"/>
        </w:tabs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本年度业务活动总体情况和下一年度计划摘要（2000-3000字）</w:t>
      </w:r>
    </w:p>
    <w:tbl>
      <w:tblPr>
        <w:tblStyle w:val="5"/>
        <w:tblW w:w="11000" w:type="dxa"/>
        <w:tblInd w:w="-9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0" w:hRule="atLeast"/>
        </w:trPr>
        <w:tc>
          <w:tcPr>
            <w:tcW w:w="11000" w:type="dxa"/>
            <w:vAlign w:val="top"/>
          </w:tcPr>
          <w:p>
            <w:pPr>
              <w:pStyle w:val="2"/>
              <w:spacing w:before="156" w:beforeLines="50" w:line="500" w:lineRule="exact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1"/>
                <w:szCs w:val="21"/>
              </w:rPr>
              <w:t>（请填写本年度遵守法律法规和国家政策情况、履行登记手续情况、人员和机构变动情况、财务管理情况、按照章程开展活动情况，简述下一年工作计划。）</w:t>
            </w:r>
          </w:p>
        </w:tc>
      </w:tr>
    </w:tbl>
    <w:p>
      <w:pPr>
        <w:spacing w:before="156" w:beforeLines="50" w:line="50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三、财务会计报告</w:t>
      </w:r>
    </w:p>
    <w:p>
      <w:pPr>
        <w:spacing w:line="500" w:lineRule="exact"/>
        <w:jc w:val="center"/>
        <w:rPr>
          <w:rFonts w:eastAsia="仿宋"/>
          <w:b/>
          <w:sz w:val="28"/>
          <w:szCs w:val="28"/>
        </w:rPr>
      </w:pPr>
      <w:r>
        <w:rPr>
          <w:rFonts w:hAnsi="仿宋" w:eastAsia="仿宋"/>
          <w:b/>
          <w:sz w:val="28"/>
          <w:szCs w:val="28"/>
        </w:rPr>
        <w:t>（一）资产负债表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eastAsia="仿宋"/>
          <w:sz w:val="21"/>
          <w:szCs w:val="21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>单位：元</w:t>
      </w:r>
    </w:p>
    <w:tbl>
      <w:tblPr>
        <w:tblStyle w:val="5"/>
        <w:tblW w:w="9669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86"/>
        <w:gridCol w:w="579"/>
        <w:gridCol w:w="870"/>
        <w:gridCol w:w="870"/>
        <w:gridCol w:w="2550"/>
        <w:gridCol w:w="574"/>
        <w:gridCol w:w="8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auto" w:sz="12" w:space="0"/>
              <w:left w:val="nil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    产</w:t>
            </w:r>
          </w:p>
        </w:tc>
        <w:tc>
          <w:tcPr>
            <w:tcW w:w="579" w:type="dxa"/>
            <w:tcBorders>
              <w:top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行次</w:t>
            </w:r>
          </w:p>
        </w:tc>
        <w:tc>
          <w:tcPr>
            <w:tcW w:w="870" w:type="dxa"/>
            <w:tcBorders>
              <w:top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年初数</w:t>
            </w:r>
          </w:p>
        </w:tc>
        <w:tc>
          <w:tcPr>
            <w:tcW w:w="870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期末数</w:t>
            </w:r>
          </w:p>
        </w:tc>
        <w:tc>
          <w:tcPr>
            <w:tcW w:w="2550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负债和净资产</w:t>
            </w:r>
          </w:p>
        </w:tc>
        <w:tc>
          <w:tcPr>
            <w:tcW w:w="574" w:type="dxa"/>
            <w:tcBorders>
              <w:top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行次</w:t>
            </w:r>
          </w:p>
        </w:tc>
        <w:tc>
          <w:tcPr>
            <w:tcW w:w="870" w:type="dxa"/>
            <w:tcBorders>
              <w:top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年初数</w:t>
            </w:r>
          </w:p>
        </w:tc>
        <w:tc>
          <w:tcPr>
            <w:tcW w:w="870" w:type="dxa"/>
            <w:tcBorders>
              <w:top w:val="single" w:color="auto" w:sz="12" w:space="0"/>
              <w:bottom w:val="single" w:color="000000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期末数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流动资产：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流动负债：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货币资金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短期借款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短期投资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应付款项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应收款项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应付工资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预付账款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应交税金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存  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预收账款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66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待摊费用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预提费用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一年内到期的长期债权投资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预计负债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其他流动资产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一年内到期的长期负债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流动资产合计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其他流动负债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流动负债合计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长期投资：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长期股权投资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长期负债：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长期借款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长期投资合计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长期应付款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其他长期负债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长期负债合计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固定资产原价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减：累计折旧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受托代理负债：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固定资产净值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受托代理负债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在建工程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文物文化资产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固定资产清理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固定资产合计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无形资产：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无形资产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净资产：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非限定性净资产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受托代理资产：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受托代理资产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净资产合计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资产总计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负债和净资产总计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00" w:lineRule="exact"/>
        <w:ind w:firstLine="3078" w:firstLineChars="1095"/>
        <w:rPr>
          <w:rFonts w:eastAsia="仿宋"/>
          <w:b/>
          <w:sz w:val="28"/>
          <w:szCs w:val="28"/>
        </w:rPr>
      </w:pPr>
      <w:r>
        <w:rPr>
          <w:rFonts w:hAnsi="仿宋" w:eastAsia="仿宋"/>
          <w:b/>
          <w:sz w:val="28"/>
          <w:szCs w:val="28"/>
        </w:rPr>
        <w:t>（二）业务活动表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eastAsia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单位：元</w:t>
      </w:r>
    </w:p>
    <w:tbl>
      <w:tblPr>
        <w:tblStyle w:val="5"/>
        <w:tblW w:w="9712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4"/>
        <w:gridCol w:w="1236"/>
        <w:gridCol w:w="1232"/>
        <w:gridCol w:w="928"/>
        <w:gridCol w:w="1152"/>
        <w:gridCol w:w="1260"/>
        <w:gridCol w:w="108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  目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上年末数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本年累计数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非限定性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限定性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非限定性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限定性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一、收  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其中：捐赠收入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提供服务收入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商品销售收入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政府补助收入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投资收益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收入合计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二、费  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（一）业务活动成本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其中：人员费用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固定资产折旧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税费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（二）管理费用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（三）筹资费用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（四）其他费用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费用合计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三、限定性净资产转为非限定性净资产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四、净资产变动额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</w:rPr>
              <w:t>（若为净资产减少额，以“-”号填列）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eastAsia="仿宋"/>
          <w:b/>
          <w:sz w:val="21"/>
          <w:szCs w:val="21"/>
        </w:rPr>
      </w:pPr>
    </w:p>
    <w:p>
      <w:pPr>
        <w:spacing w:line="500" w:lineRule="exact"/>
        <w:jc w:val="center"/>
        <w:rPr>
          <w:rFonts w:hAnsi="仿宋" w:eastAsia="仿宋"/>
          <w:b/>
          <w:sz w:val="28"/>
          <w:szCs w:val="28"/>
        </w:rPr>
      </w:pPr>
    </w:p>
    <w:p>
      <w:pPr>
        <w:spacing w:line="500" w:lineRule="exact"/>
        <w:jc w:val="center"/>
        <w:rPr>
          <w:rFonts w:hAnsi="仿宋" w:eastAsia="仿宋"/>
          <w:b/>
          <w:sz w:val="28"/>
          <w:szCs w:val="28"/>
        </w:rPr>
      </w:pPr>
    </w:p>
    <w:p>
      <w:pPr>
        <w:spacing w:line="500" w:lineRule="exact"/>
        <w:jc w:val="center"/>
        <w:rPr>
          <w:rFonts w:hAnsi="仿宋" w:eastAsia="仿宋"/>
          <w:b/>
          <w:sz w:val="28"/>
          <w:szCs w:val="28"/>
        </w:rPr>
      </w:pPr>
    </w:p>
    <w:p>
      <w:pPr>
        <w:spacing w:line="500" w:lineRule="exact"/>
        <w:jc w:val="center"/>
        <w:rPr>
          <w:rFonts w:hAnsi="仿宋" w:eastAsia="仿宋"/>
          <w:b/>
          <w:sz w:val="28"/>
          <w:szCs w:val="28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Fonts w:hint="eastAsia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eastAsia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Fonts w:hint="eastAsia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Fonts w:hint="eastAsia" w:eastAsia="仿宋"/>
          <w:szCs w:val="21"/>
          <w:lang w:val="en-US" w:eastAsia="zh-CN"/>
        </w:rPr>
      </w:pPr>
      <w:r>
        <w:rPr>
          <w:rFonts w:hint="eastAsia" w:hAnsi="仿宋" w:eastAsia="仿宋"/>
          <w:b/>
          <w:sz w:val="28"/>
          <w:szCs w:val="28"/>
          <w:lang w:eastAsia="zh-CN"/>
        </w:rPr>
        <w:t>（三）</w:t>
      </w:r>
      <w:r>
        <w:rPr>
          <w:rFonts w:hAnsi="仿宋" w:eastAsia="仿宋"/>
          <w:b/>
          <w:sz w:val="28"/>
          <w:szCs w:val="28"/>
        </w:rPr>
        <w:t>现金流量表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>单位：元</w:t>
      </w:r>
    </w:p>
    <w:tbl>
      <w:tblPr>
        <w:tblStyle w:val="5"/>
        <w:tblW w:w="975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0"/>
        <w:gridCol w:w="720"/>
        <w:gridCol w:w="3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0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  目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行次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  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一、业务活动产生的现金流量：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接受捐赠收到的现金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提供服务收到的现金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销售商品收到的现金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政府补助收到的现金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收到的其他与业务活动有关的现金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提供捐赠或者资助支付的现金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支付给员工以及为员工支付的现金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购买商品、接受服务支付的现金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支付的其他与业务活动有关的现金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二、投资活动产生的现金流量：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收回投资所收到的现金 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取得投资收益所收到的现金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处置固定资产和无形资产所收回的现金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收到的其他与投资活动有关的现金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购建固定资产和无形资产所支付的现金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对外投资所支付的现金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支付的其他与投资活动有关的现金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43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投资活动产生的现金流量净额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44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三、筹资活动产生的现金流量：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借款所收到的现金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收到的其他与筹资活动有关的现金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偿还借款所支付的现金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51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偿付利息所支付的现金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52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支付的其他与筹资活动有关的现金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55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58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筹资活动产生的现金流量净额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59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四、汇率变动对现金的影响额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五、现金及现金等价物净增加额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61</w:t>
            </w:r>
          </w:p>
        </w:tc>
        <w:tc>
          <w:tcPr>
            <w:tcW w:w="306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firstLine="240" w:firstLineChars="100"/>
        <w:jc w:val="both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2017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年度开展援助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深度贫困地区和其他扶贫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活动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情况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本年度是否开展援助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深度贫困地区和其他扶贫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活动 是□   否□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若选是则填下表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本年度开展了（）项援助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深度贫困地区和其他扶贫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活动 ，具体内容如下：</w:t>
      </w:r>
    </w:p>
    <w:tbl>
      <w:tblPr>
        <w:tblStyle w:val="5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项目名称：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项目支出：人民币         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受益建档立卡贫困户：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  户       人，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受益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市   县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项目类别（多选）：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教育扶贫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健康扶贫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产业扶贫（）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基础设施（）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直接救助（） 志愿扶贫（）  易地搬迁（）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其他()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项目内容简述：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项目名称：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项目支出：人民币         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受益建档立卡贫困户：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  户       人，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受益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市   县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项目类别（多选）：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教育扶贫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健康扶贫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产业扶贫（）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基础设施（）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直接救助（） 志愿扶贫（）  易地搬迁（）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其他()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项目内容简述：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2018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年度计划开展援助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深度贫困地区和其他扶贫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活动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情况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2018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年度是否计划开展援助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深度贫困地区和其他扶贫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活动是□   否□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若选是则填下表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5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项目名称：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项目支出：人民币         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受益建档立卡贫困户：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  户       人，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受益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市   县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项目类别（多选）：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教育扶贫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健康扶贫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产业扶贫（）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基础设施（）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直接救助（） 志愿扶贫（）  易地搬迁（）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其他()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项目内容简述：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项目名称：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项目支出：人民币         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受益建档立卡贫困户：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  户       人，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受益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市   县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项目类别（多选）：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教育扶贫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健康扶贫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()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产业扶贫（）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基础设施（）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直接救助（） 志愿扶贫（）  易地搬迁（）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其他()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项目内容简述：</w:t>
            </w:r>
          </w:p>
        </w:tc>
      </w:tr>
    </w:tbl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sz w:val="21"/>
          <w:szCs w:val="21"/>
        </w:rPr>
      </w:pPr>
    </w:p>
    <w:p>
      <w:pPr>
        <w:tabs>
          <w:tab w:val="left" w:pos="4963"/>
        </w:tabs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四、本年度接受捐赠资助情况和使用情况统计</w:t>
      </w:r>
      <w:r>
        <w:rPr>
          <w:rFonts w:hAnsi="仿宋" w:eastAsia="仿宋"/>
          <w:sz w:val="28"/>
          <w:szCs w:val="28"/>
        </w:rPr>
        <w:t>（单位：人民币元）</w:t>
      </w:r>
    </w:p>
    <w:tbl>
      <w:tblPr>
        <w:tblStyle w:val="5"/>
        <w:tblW w:w="990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830"/>
        <w:gridCol w:w="1085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  目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捐赠单位或个人名称</w:t>
            </w: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现金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非现金折合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一、本年度捐赠收入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（一）来自境内的捐赠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830" w:type="dxa"/>
            <w:vMerge w:val="restart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其中：境内自然人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830" w:type="dxa"/>
            <w:vMerge w:val="restart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境内组织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945" w:firstLineChars="4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945" w:firstLineChars="4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（二）来自境外的捐赠</w:t>
            </w:r>
          </w:p>
        </w:tc>
        <w:tc>
          <w:tcPr>
            <w:tcW w:w="383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30" w:type="dxa"/>
            <w:vMerge w:val="restart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其中：境外自然人</w:t>
            </w:r>
          </w:p>
        </w:tc>
        <w:tc>
          <w:tcPr>
            <w:tcW w:w="383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830" w:type="dxa"/>
            <w:vMerge w:val="restart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境外组织</w:t>
            </w: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945" w:firstLineChars="4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945" w:firstLineChars="4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830" w:type="dxa"/>
            <w:vMerge w:val="restart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（三）来自政府资助</w:t>
            </w:r>
          </w:p>
        </w:tc>
        <w:tc>
          <w:tcPr>
            <w:tcW w:w="383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830" w:type="dxa"/>
            <w:vMerge w:val="continue"/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8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ind w:left="163" w:leftChars="51"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283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二、捐赠公示情况</w:t>
            </w:r>
          </w:p>
        </w:tc>
        <w:tc>
          <w:tcPr>
            <w:tcW w:w="7075" w:type="dxa"/>
            <w:gridSpan w:val="4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网站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报纸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电视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单位公告栏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未公示</w:t>
            </w:r>
          </w:p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( 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主要用途和使用情况</w:t>
            </w:r>
          </w:p>
        </w:tc>
        <w:tc>
          <w:tcPr>
            <w:tcW w:w="7075" w:type="dxa"/>
            <w:gridSpan w:val="4"/>
            <w:vAlign w:val="center"/>
          </w:tcPr>
          <w:p>
            <w:pPr>
              <w:tabs>
                <w:tab w:val="left" w:pos="4963"/>
              </w:tabs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spacing w:line="500" w:lineRule="exac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“主要用途和使用情况”应填写每笔捐赠的情况。</w:t>
      </w:r>
    </w:p>
    <w:p/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10D3E"/>
    <w:rsid w:val="007E505A"/>
    <w:rsid w:val="02A34618"/>
    <w:rsid w:val="059173A2"/>
    <w:rsid w:val="05E47311"/>
    <w:rsid w:val="0D3908DA"/>
    <w:rsid w:val="0E4277D0"/>
    <w:rsid w:val="0F933EF9"/>
    <w:rsid w:val="100A5CC6"/>
    <w:rsid w:val="119527C0"/>
    <w:rsid w:val="120858E0"/>
    <w:rsid w:val="1B081A06"/>
    <w:rsid w:val="1B68258F"/>
    <w:rsid w:val="1BF0783A"/>
    <w:rsid w:val="1C435683"/>
    <w:rsid w:val="1D8B3D0A"/>
    <w:rsid w:val="1DB82B65"/>
    <w:rsid w:val="24B80EDD"/>
    <w:rsid w:val="24CC31DB"/>
    <w:rsid w:val="25CC21B8"/>
    <w:rsid w:val="2A265963"/>
    <w:rsid w:val="2C811F74"/>
    <w:rsid w:val="2EB4728B"/>
    <w:rsid w:val="33A01F43"/>
    <w:rsid w:val="35CC0A3A"/>
    <w:rsid w:val="37494CBB"/>
    <w:rsid w:val="385A6E7C"/>
    <w:rsid w:val="38B16E88"/>
    <w:rsid w:val="38BC5DA3"/>
    <w:rsid w:val="39354923"/>
    <w:rsid w:val="3D810341"/>
    <w:rsid w:val="414702D8"/>
    <w:rsid w:val="41953C21"/>
    <w:rsid w:val="43E946AB"/>
    <w:rsid w:val="45290AB5"/>
    <w:rsid w:val="481C259F"/>
    <w:rsid w:val="48424ED4"/>
    <w:rsid w:val="4DCB4D9D"/>
    <w:rsid w:val="4F444DC0"/>
    <w:rsid w:val="50492862"/>
    <w:rsid w:val="529F6ACA"/>
    <w:rsid w:val="54D704D3"/>
    <w:rsid w:val="54F10D3E"/>
    <w:rsid w:val="54FA452B"/>
    <w:rsid w:val="5579008C"/>
    <w:rsid w:val="55A22DB3"/>
    <w:rsid w:val="579A07CF"/>
    <w:rsid w:val="5A7F2DB4"/>
    <w:rsid w:val="60F5430B"/>
    <w:rsid w:val="62FE10EB"/>
    <w:rsid w:val="63276DDF"/>
    <w:rsid w:val="6A66057F"/>
    <w:rsid w:val="6AC233F4"/>
    <w:rsid w:val="6BF62890"/>
    <w:rsid w:val="6C0C0D76"/>
    <w:rsid w:val="6EA22656"/>
    <w:rsid w:val="6ECA59AF"/>
    <w:rsid w:val="7BCA109F"/>
    <w:rsid w:val="7BFD2621"/>
    <w:rsid w:val="7D0F3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character" w:styleId="4">
    <w:name w:val="HTML Typewriter"/>
    <w:basedOn w:val="3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2017-02-04T02:02:00Z</dcterms:created>
  <dc:creator>lenovo</dc:creator>
  <cp:lastModifiedBy>lenovo</cp:lastModifiedBy>
  <dcterms:modified xsi:type="dcterms:W3CDTF">2018-02-09T08:28:35Z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